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19"/>
        </w:tabs>
        <w:spacing w:after="0" w:before="0" w:line="240" w:lineRule="auto"/>
        <w:ind w:left="1617" w:right="130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SCUOLA NORMALE SUPERIORE</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 w:line="240" w:lineRule="auto"/>
        <w:ind w:left="100" w:right="100" w:firstLine="0"/>
        <w:jc w:val="center"/>
        <w:rPr>
          <w:rFonts w:ascii="Times New Roman" w:cs="Times New Roman" w:eastAsia="Times New Roman" w:hAnsi="Times New Roman"/>
          <w:b w:val="1"/>
          <w:i w:val="1"/>
          <w:smallCaps w:val="0"/>
          <w:strike w:val="0"/>
          <w:color w:val="000000"/>
          <w:sz w:val="39"/>
          <w:szCs w:val="39"/>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9"/>
          <w:szCs w:val="39"/>
          <w:u w:val="none"/>
          <w:shd w:fill="auto" w:val="clear"/>
          <w:vertAlign w:val="baseline"/>
          <w:rtl w:val="0"/>
        </w:rPr>
        <w:t xml:space="preserve">High Performance Computing Center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02" w:right="102" w:firstLine="0"/>
        <w:jc w:val="center"/>
        <w:rPr>
          <w:rFonts w:ascii="Times New Roman" w:cs="Times New Roman" w:eastAsia="Times New Roman" w:hAnsi="Times New Roman"/>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To the CHPC Committee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 w:line="240" w:lineRule="auto"/>
        <w:ind w:left="6182" w:right="-30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047" w:right="19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Request for the creation of a user account</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 w:line="240" w:lineRule="auto"/>
        <w:ind w:left="-307" w:right="-26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First and last name of the applicant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245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307" w:right="8486"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role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Professor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fellow</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Scholarship holder </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PhD student</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7" w:right="-624" w:firstLine="0"/>
        <w:jc w:val="left"/>
        <w:rPr>
          <w:rFonts w:ascii="Arial" w:cs="Arial" w:eastAsia="Arial" w:hAnsi="Arial"/>
          <w:b w:val="0"/>
          <w:i w:val="0"/>
          <w:smallCaps w:val="0"/>
          <w:strike w:val="0"/>
          <w:color w:val="000000"/>
          <w:sz w:val="22"/>
          <w:szCs w:val="22"/>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External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(indicate the entity/institution)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52" w:right="5726" w:firstLine="0"/>
        <w:jc w:val="left"/>
        <w:rPr>
          <w:rFonts w:ascii="Arial" w:cs="Arial" w:eastAsia="Arial" w:hAnsi="Arial"/>
          <w:b w:val="0"/>
          <w:i w:val="0"/>
          <w:smallCaps w:val="0"/>
          <w:strike w:val="0"/>
          <w:color w:val="000000"/>
          <w:sz w:val="22"/>
          <w:szCs w:val="22"/>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(describe)</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533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Internal contact (teacher or researcher)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269" w:right="63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 Research Laboratory: </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2" w:right="5674" w:firstLine="0"/>
        <w:jc w:val="left"/>
        <w:rPr>
          <w:rFonts w:ascii="Arial" w:cs="Arial" w:eastAsia="Arial" w:hAnsi="Arial"/>
          <w:b w:val="0"/>
          <w:i w:val="0"/>
          <w:smallCaps w:val="0"/>
          <w:strike w:val="0"/>
          <w:color w:val="000000"/>
          <w:sz w:val="22"/>
          <w:szCs w:val="22"/>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of Letters and Philosophy</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2" w:right="5674" w:firstLine="0"/>
        <w:jc w:val="left"/>
        <w:rPr>
          <w:rFonts w:ascii="Arial" w:cs="Arial" w:eastAsia="Arial" w:hAnsi="Arial"/>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of Sciences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284" w:right="5674" w:hanging="232"/>
        <w:jc w:val="left"/>
        <w:rPr>
          <w:rFonts w:ascii="Arial" w:cs="Arial" w:eastAsia="Arial" w:hAnsi="Arial"/>
          <w:b w:val="0"/>
          <w:i w:val="0"/>
          <w:smallCaps w:val="0"/>
          <w:strike w:val="0"/>
          <w:color w:val="000000"/>
          <w:sz w:val="22"/>
          <w:szCs w:val="22"/>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Laboratories and Centers (specify)</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76" w:lineRule="auto"/>
        <w:ind w:left="-307" w:right="4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52" w:right="5674"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15"/>
              <w:szCs w:val="15"/>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External (specify)</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 w:line="240" w:lineRule="auto"/>
        <w:ind w:left="-307" w:right="-2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 w:line="240" w:lineRule="auto"/>
        <w:ind w:left="-284" w:right="-2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undersigned requests the assignment of the resources listed above and undertakes to sign and respect the code of conduct and the rules attached to this application.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 w:line="240" w:lineRule="auto"/>
        <w:ind w:left="-284" w:right="-2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Date______________ Signature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Internal contact signature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307" w:right="4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w:t>
      </w:r>
    </w:p>
    <w:p w:rsidR="00000000" w:rsidDel="00000000" w:rsidP="00000000" w:rsidRDefault="00000000" w:rsidRPr="00000000" w14:paraId="00000025">
      <w:pPr>
        <w:rPr>
          <w:rFonts w:ascii="Times New Roman" w:cs="Times New Roman" w:eastAsia="Times New Roman" w:hAnsi="Times New Roman"/>
          <w:color w:val="000000"/>
          <w:sz w:val="33"/>
          <w:szCs w:val="33"/>
        </w:rPr>
      </w:pPr>
      <w:r w:rsidDel="00000000" w:rsidR="00000000" w:rsidRPr="00000000">
        <w:br w:type="page"/>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1756" w:right="1353" w:firstLine="0"/>
        <w:jc w:val="center"/>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3"/>
          <w:szCs w:val="33"/>
          <w:u w:val="none"/>
          <w:shd w:fill="auto" w:val="clear"/>
          <w:vertAlign w:val="baseline"/>
          <w:rtl w:val="0"/>
        </w:rPr>
        <w:t xml:space="preserve">SCUOLA NORMALE SUPERIORE</w:t>
      </w:r>
    </w:p>
    <w:p w:rsidR="00000000" w:rsidDel="00000000" w:rsidP="00000000" w:rsidRDefault="00000000" w:rsidRPr="00000000" w14:paraId="00000027">
      <w:pPr>
        <w:jc w:val="center"/>
        <w:rPr>
          <w:rFonts w:ascii="Times New Roman" w:cs="Times New Roman" w:eastAsia="Times New Roman" w:hAnsi="Times New Roman"/>
          <w:b w:val="1"/>
          <w:i w:val="1"/>
          <w:color w:val="000000"/>
          <w:sz w:val="39"/>
          <w:szCs w:val="39"/>
        </w:rPr>
      </w:pPr>
      <w:r w:rsidDel="00000000" w:rsidR="00000000" w:rsidRPr="00000000">
        <w:rPr>
          <w:rFonts w:ascii="Times New Roman" w:cs="Times New Roman" w:eastAsia="Times New Roman" w:hAnsi="Times New Roman"/>
          <w:b w:val="1"/>
          <w:i w:val="1"/>
          <w:color w:val="000000"/>
          <w:sz w:val="39"/>
          <w:szCs w:val="39"/>
          <w:rtl w:val="0"/>
        </w:rPr>
        <w:t xml:space="preserve">High Performance Computing Center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240" w:lineRule="auto"/>
        <w:ind w:left="-284" w:right="-279"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BEHAVIOR RULES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 w:line="240" w:lineRule="auto"/>
        <w:ind w:left="-284" w:right="-42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resources of the HPC Center, including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computing </w:t>
      </w:r>
      <w:r w:rsidDel="00000000" w:rsidR="00000000" w:rsidRPr="00000000">
        <w:rPr>
          <w:rFonts w:ascii="Times New Roman" w:cs="Times New Roman" w:eastAsia="Times New Roman" w:hAnsi="Times New Roman"/>
          <w:sz w:val="20"/>
          <w:szCs w:val="20"/>
          <w:rtl w:val="0"/>
        </w:rPr>
        <w:t xml:space="preserve">equipment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installed software, local and remote network traffic can be employed only for the purposes set out in the “Statuto of the Scuola Normale Superiore” and in compliance </w:t>
      </w:r>
      <w:r w:rsidDel="00000000" w:rsidR="00000000" w:rsidRPr="00000000">
        <w:rPr>
          <w:rFonts w:ascii="Times New Roman" w:cs="Times New Roman" w:eastAsia="Times New Roman" w:hAnsi="Times New Roman"/>
          <w:sz w:val="20"/>
          <w:szCs w:val="20"/>
          <w:rtl w:val="0"/>
        </w:rPr>
        <w:t xml:space="preserve">with Italian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laws. Explicit authorization must be requested to use the resources of the HPC Center. The user must comply with the following rules.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General use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While using the resources, an authorized user must comply with the </w:t>
      </w:r>
      <w:r w:rsidDel="00000000" w:rsidR="00000000" w:rsidRPr="00000000">
        <w:rPr>
          <w:rFonts w:ascii="Times New Roman" w:cs="Times New Roman" w:eastAsia="Times New Roman" w:hAnsi="Times New Roman"/>
          <w:sz w:val="20"/>
          <w:szCs w:val="20"/>
          <w:rtl w:val="0"/>
        </w:rPr>
        <w:t xml:space="preserve">Center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Regulations, the provisions in force and the instructions of the HPC staff.</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 Account and credentials</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 Accounts must be used in a way compatible with the purpose for which they were assigned. </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 Each user must take all reasonable precautions to protect his/her account and data from unauthorized access.  User accounts are strictly personal. It is forbidden to share account credentials with others.</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  Users must immediately inform the HPC Staff of any unauthorized access attempt.</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 The Staff employs automatic tools which ensure that minimum security rules </w:t>
      </w:r>
      <w:r w:rsidDel="00000000" w:rsidR="00000000" w:rsidRPr="00000000">
        <w:rPr>
          <w:rFonts w:ascii="Times New Roman" w:cs="Times New Roman" w:eastAsia="Times New Roman" w:hAnsi="Times New Roman"/>
          <w:sz w:val="20"/>
          <w:szCs w:val="20"/>
          <w:rtl w:val="0"/>
        </w:rPr>
        <w:t xml:space="preserve">are enforced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g. not having a world readable</w:t>
      </w:r>
      <w:r w:rsidDel="00000000" w:rsidR="00000000" w:rsidRPr="00000000">
        <w:rPr>
          <w:rFonts w:ascii="Cousine" w:cs="Cousine" w:eastAsia="Cousine" w:hAnsi="Cousine"/>
          <w:b w:val="0"/>
          <w:i w:val="0"/>
          <w:smallCaps w:val="0"/>
          <w:strike w:val="0"/>
          <w:color w:val="000000"/>
          <w:sz w:val="20"/>
          <w:szCs w:val="20"/>
          <w:u w:val="none"/>
          <w:shd w:fill="auto" w:val="clear"/>
          <w:vertAlign w:val="baseline"/>
          <w:rtl w:val="0"/>
        </w:rPr>
        <w:t xml:space="preserve">.ssh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folder).</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Data and material protection of other users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registered user must respect the work environment of other users, as well  as the confidential nature of any data or material that may have become available, both during normal work and inadvertently.</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 User’s affiliation changes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user will inform the Staff of the HPC Center of any change of his position towards the Scuola Normale Superiore, in particular in case of departure or change of activity group.</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 </w:t>
      </w:r>
      <w:r w:rsidDel="00000000" w:rsidR="00000000" w:rsidRPr="00000000">
        <w:rPr>
          <w:rFonts w:ascii="Times New Roman" w:cs="Times New Roman" w:eastAsia="Times New Roman" w:hAnsi="Times New Roman"/>
          <w:b w:val="1"/>
          <w:sz w:val="20"/>
          <w:szCs w:val="20"/>
          <w:rtl w:val="0"/>
        </w:rPr>
        <w:t xml:space="preserve">Licence use</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 Programs and applications provided by external companies and institutions with existing rights remain the intellectual property of those companies or institutions. Programs and applications distributed under a public license remain public.</w:t>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59" w:line="240" w:lineRule="auto"/>
        <w:ind w:left="41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Users must therefore use programs and support material in accordance with the conditions set out in their license of use. In particular, programs can be used only on authorized machines and copies of it may require a new license. In case of doubt, the user will request the opinion of the HPC Committee. If the intellectual property is deliberately violated or following serious negligence, the implicated user will consequently be the unique responsible.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 Warning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the event of ascertained violation of above rules, abuse of the resources of the HPC Center, violation to the security and integrity of the systems and/or damage to any other involved parties, the User may be cautioned or temporarily </w:t>
      </w:r>
      <w:r w:rsidDel="00000000" w:rsidR="00000000" w:rsidRPr="00000000">
        <w:rPr>
          <w:rFonts w:ascii="Times New Roman" w:cs="Times New Roman" w:eastAsia="Times New Roman" w:hAnsi="Times New Roman"/>
          <w:sz w:val="20"/>
          <w:szCs w:val="20"/>
          <w:rtl w:val="0"/>
        </w:rPr>
        <w:t xml:space="preserve">forbidden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use the computing </w:t>
      </w:r>
      <w:r w:rsidDel="00000000" w:rsidR="00000000" w:rsidRPr="00000000">
        <w:rPr>
          <w:rFonts w:ascii="Times New Roman" w:cs="Times New Roman" w:eastAsia="Times New Roman" w:hAnsi="Times New Roman"/>
          <w:sz w:val="20"/>
          <w:szCs w:val="20"/>
          <w:rtl w:val="0"/>
        </w:rPr>
        <w:t xml:space="preserve">resources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by the HPC Staff, depending on the gravity of the violation. The  Staff will inform the HPC Committee of any such restrictions and the Committee will take any action deemed appropriate. Any damage caused by the User will be dealt with by competing offices in SNS.</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 Privacy policy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CHPC Committee and Staff will collect data generated by the users access to computing services according to the EU Regulation 2016/679 and Article 13 of legislative Decree. nr. 196/2003 as described in the “</w:t>
      </w:r>
      <w:r w:rsidDel="00000000" w:rsidR="00000000" w:rsidRPr="00000000">
        <w:rPr>
          <w:rFonts w:ascii="Times New Roman" w:cs="Times New Roman" w:eastAsia="Times New Roman" w:hAnsi="Times New Roman"/>
          <w:sz w:val="20"/>
          <w:szCs w:val="20"/>
          <w:rtl w:val="0"/>
        </w:rPr>
        <w:t xml:space="preserve"> PRIVACY POLICY FOR HPC USERS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 downloadable from </w:t>
      </w:r>
      <w:r w:rsidDel="00000000" w:rsidR="00000000" w:rsidRPr="00000000">
        <w:rPr>
          <w:rFonts w:ascii="Times New Roman" w:cs="Times New Roman" w:eastAsia="Times New Roman" w:hAnsi="Times New Roman"/>
          <w:i w:val="0"/>
          <w:smallCaps w:val="0"/>
          <w:strike w:val="0"/>
          <w:sz w:val="20"/>
          <w:szCs w:val="20"/>
          <w:shd w:fill="auto" w:val="clear"/>
          <w:vertAlign w:val="baseline"/>
          <w:rtl w:val="0"/>
        </w:rPr>
        <w:t xml:space="preserve">https://hpccenter.sns.it/</w:t>
      </w:r>
      <w:r w:rsidDel="00000000" w:rsidR="00000000" w:rsidRPr="00000000">
        <w:rPr>
          <w:rFonts w:ascii="Times New Roman" w:cs="Times New Roman" w:eastAsia="Times New Roman" w:hAnsi="Times New Roman"/>
          <w:sz w:val="20"/>
          <w:szCs w:val="20"/>
          <w:rtl w:val="0"/>
        </w:rPr>
        <w:t xml:space="preserve">page/privacy/index.html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page. By signing this form the user agrees to the provisions described there.</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302" w:right="-30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283" w:right="-85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undersigned ______________________________________ declares to have read these regulations.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284" w:right="128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5812" w:right="-30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Signature _____________________________ </w:t>
      </w:r>
    </w:p>
    <w:sectPr>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18" w:hanging="360"/>
      </w:pPr>
      <w:rPr>
        <w:rFonts w:ascii="Noto Sans Symbols" w:cs="Noto Sans Symbols" w:eastAsia="Noto Sans Symbols" w:hAnsi="Noto Sans Symbols"/>
      </w:rPr>
    </w:lvl>
    <w:lvl w:ilvl="1">
      <w:start w:val="1"/>
      <w:numFmt w:val="bullet"/>
      <w:lvlText w:val="◦"/>
      <w:lvlJc w:val="left"/>
      <w:pPr>
        <w:ind w:left="778" w:hanging="360"/>
      </w:pPr>
      <w:rPr>
        <w:rFonts w:ascii="Noto Sans Symbols" w:cs="Noto Sans Symbols" w:eastAsia="Noto Sans Symbols" w:hAnsi="Noto Sans Symbols"/>
      </w:rPr>
    </w:lvl>
    <w:lvl w:ilvl="2">
      <w:start w:val="1"/>
      <w:numFmt w:val="bullet"/>
      <w:lvlText w:val="▪"/>
      <w:lvlJc w:val="left"/>
      <w:pPr>
        <w:ind w:left="1138" w:hanging="360"/>
      </w:pPr>
      <w:rPr>
        <w:rFonts w:ascii="Noto Sans Symbols" w:cs="Noto Sans Symbols" w:eastAsia="Noto Sans Symbols" w:hAnsi="Noto Sans Symbols"/>
      </w:rPr>
    </w:lvl>
    <w:lvl w:ilvl="3">
      <w:start w:val="1"/>
      <w:numFmt w:val="bullet"/>
      <w:lvlText w:val="●"/>
      <w:lvlJc w:val="left"/>
      <w:pPr>
        <w:ind w:left="1498" w:hanging="360"/>
      </w:pPr>
      <w:rPr>
        <w:rFonts w:ascii="Noto Sans Symbols" w:cs="Noto Sans Symbols" w:eastAsia="Noto Sans Symbols" w:hAnsi="Noto Sans Symbols"/>
      </w:rPr>
    </w:lvl>
    <w:lvl w:ilvl="4">
      <w:start w:val="1"/>
      <w:numFmt w:val="bullet"/>
      <w:lvlText w:val="◦"/>
      <w:lvlJc w:val="left"/>
      <w:pPr>
        <w:ind w:left="1858" w:hanging="360"/>
      </w:pPr>
      <w:rPr>
        <w:rFonts w:ascii="Noto Sans Symbols" w:cs="Noto Sans Symbols" w:eastAsia="Noto Sans Symbols" w:hAnsi="Noto Sans Symbols"/>
      </w:rPr>
    </w:lvl>
    <w:lvl w:ilvl="5">
      <w:start w:val="1"/>
      <w:numFmt w:val="bullet"/>
      <w:lvlText w:val="▪"/>
      <w:lvlJc w:val="left"/>
      <w:pPr>
        <w:ind w:left="2218" w:hanging="360"/>
      </w:pPr>
      <w:rPr>
        <w:rFonts w:ascii="Noto Sans Symbols" w:cs="Noto Sans Symbols" w:eastAsia="Noto Sans Symbols" w:hAnsi="Noto Sans Symbols"/>
      </w:rPr>
    </w:lvl>
    <w:lvl w:ilvl="6">
      <w:start w:val="1"/>
      <w:numFmt w:val="bullet"/>
      <w:lvlText w:val="●"/>
      <w:lvlJc w:val="left"/>
      <w:pPr>
        <w:ind w:left="2578" w:hanging="360"/>
      </w:pPr>
      <w:rPr>
        <w:rFonts w:ascii="Noto Sans Symbols" w:cs="Noto Sans Symbols" w:eastAsia="Noto Sans Symbols" w:hAnsi="Noto Sans Symbols"/>
      </w:rPr>
    </w:lvl>
    <w:lvl w:ilvl="7">
      <w:start w:val="1"/>
      <w:numFmt w:val="bullet"/>
      <w:lvlText w:val="◦"/>
      <w:lvlJc w:val="left"/>
      <w:pPr>
        <w:ind w:left="2938" w:hanging="360"/>
      </w:pPr>
      <w:rPr>
        <w:rFonts w:ascii="Noto Sans Symbols" w:cs="Noto Sans Symbols" w:eastAsia="Noto Sans Symbols" w:hAnsi="Noto Sans Symbols"/>
      </w:rPr>
    </w:lvl>
    <w:lvl w:ilvl="8">
      <w:start w:val="1"/>
      <w:numFmt w:val="bullet"/>
      <w:lvlText w:val="▪"/>
      <w:lvlJc w:val="left"/>
      <w:pPr>
        <w:ind w:left="3298" w:hanging="360"/>
      </w:pPr>
      <w:rPr>
        <w:rFonts w:ascii="Noto Sans Symbols" w:cs="Noto Sans Symbols" w:eastAsia="Noto Sans Symbols" w:hAnsi="Noto Sans Symbols"/>
      </w:rPr>
    </w:lvl>
  </w:abstractNum>
  <w:abstractNum w:abstractNumId="2">
    <w:lvl w:ilvl="0">
      <w:start w:val="1"/>
      <w:numFmt w:val="bullet"/>
      <w:lvlText w:val="●"/>
      <w:lvlJc w:val="left"/>
      <w:pPr>
        <w:ind w:left="418" w:hanging="360"/>
      </w:pPr>
      <w:rPr>
        <w:rFonts w:ascii="Noto Sans Symbols" w:cs="Noto Sans Symbols" w:eastAsia="Noto Sans Symbols" w:hAnsi="Noto Sans Symbols"/>
      </w:rPr>
    </w:lvl>
    <w:lvl w:ilvl="1">
      <w:start w:val="1"/>
      <w:numFmt w:val="bullet"/>
      <w:lvlText w:val="◦"/>
      <w:lvlJc w:val="left"/>
      <w:pPr>
        <w:ind w:left="778" w:hanging="360"/>
      </w:pPr>
      <w:rPr>
        <w:rFonts w:ascii="Noto Sans Symbols" w:cs="Noto Sans Symbols" w:eastAsia="Noto Sans Symbols" w:hAnsi="Noto Sans Symbols"/>
      </w:rPr>
    </w:lvl>
    <w:lvl w:ilvl="2">
      <w:start w:val="1"/>
      <w:numFmt w:val="bullet"/>
      <w:lvlText w:val="▪"/>
      <w:lvlJc w:val="left"/>
      <w:pPr>
        <w:ind w:left="1138" w:hanging="360"/>
      </w:pPr>
      <w:rPr>
        <w:rFonts w:ascii="Noto Sans Symbols" w:cs="Noto Sans Symbols" w:eastAsia="Noto Sans Symbols" w:hAnsi="Noto Sans Symbols"/>
      </w:rPr>
    </w:lvl>
    <w:lvl w:ilvl="3">
      <w:start w:val="1"/>
      <w:numFmt w:val="bullet"/>
      <w:lvlText w:val="●"/>
      <w:lvlJc w:val="left"/>
      <w:pPr>
        <w:ind w:left="1498" w:hanging="360"/>
      </w:pPr>
      <w:rPr>
        <w:rFonts w:ascii="Noto Sans Symbols" w:cs="Noto Sans Symbols" w:eastAsia="Noto Sans Symbols" w:hAnsi="Noto Sans Symbols"/>
      </w:rPr>
    </w:lvl>
    <w:lvl w:ilvl="4">
      <w:start w:val="1"/>
      <w:numFmt w:val="bullet"/>
      <w:lvlText w:val="◦"/>
      <w:lvlJc w:val="left"/>
      <w:pPr>
        <w:ind w:left="1858" w:hanging="360"/>
      </w:pPr>
      <w:rPr>
        <w:rFonts w:ascii="Noto Sans Symbols" w:cs="Noto Sans Symbols" w:eastAsia="Noto Sans Symbols" w:hAnsi="Noto Sans Symbols"/>
      </w:rPr>
    </w:lvl>
    <w:lvl w:ilvl="5">
      <w:start w:val="1"/>
      <w:numFmt w:val="bullet"/>
      <w:lvlText w:val="▪"/>
      <w:lvlJc w:val="left"/>
      <w:pPr>
        <w:ind w:left="2218" w:hanging="360"/>
      </w:pPr>
      <w:rPr>
        <w:rFonts w:ascii="Noto Sans Symbols" w:cs="Noto Sans Symbols" w:eastAsia="Noto Sans Symbols" w:hAnsi="Noto Sans Symbols"/>
      </w:rPr>
    </w:lvl>
    <w:lvl w:ilvl="6">
      <w:start w:val="1"/>
      <w:numFmt w:val="bullet"/>
      <w:lvlText w:val="●"/>
      <w:lvlJc w:val="left"/>
      <w:pPr>
        <w:ind w:left="2578" w:hanging="360"/>
      </w:pPr>
      <w:rPr>
        <w:rFonts w:ascii="Noto Sans Symbols" w:cs="Noto Sans Symbols" w:eastAsia="Noto Sans Symbols" w:hAnsi="Noto Sans Symbols"/>
      </w:rPr>
    </w:lvl>
    <w:lvl w:ilvl="7">
      <w:start w:val="1"/>
      <w:numFmt w:val="bullet"/>
      <w:lvlText w:val="◦"/>
      <w:lvlJc w:val="left"/>
      <w:pPr>
        <w:ind w:left="2938" w:hanging="360"/>
      </w:pPr>
      <w:rPr>
        <w:rFonts w:ascii="Noto Sans Symbols" w:cs="Noto Sans Symbols" w:eastAsia="Noto Sans Symbols" w:hAnsi="Noto Sans Symbols"/>
      </w:rPr>
    </w:lvl>
    <w:lvl w:ilvl="8">
      <w:start w:val="1"/>
      <w:numFmt w:val="bullet"/>
      <w:lvlText w:val="▪"/>
      <w:lvlJc w:val="left"/>
      <w:pPr>
        <w:ind w:left="3298"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120" w:before="480" w:lineRule="auto"/>
      <w:jc w:val="left"/>
    </w:pPr>
    <w:rPr>
      <w:rFonts w:ascii="Arial" w:cs="Arial" w:eastAsia="Arial" w:hAnsi="Arial"/>
      <w:b w:val="1"/>
      <w:color w:val="000000"/>
      <w:sz w:val="48"/>
      <w:szCs w:val="48"/>
    </w:rPr>
  </w:style>
  <w:style w:type="paragraph" w:styleId="Heading2">
    <w:name w:val="heading 2"/>
    <w:basedOn w:val="Normal"/>
    <w:next w:val="Normal"/>
    <w:pPr>
      <w:keepNext w:val="1"/>
      <w:keepLines w:val="1"/>
      <w:widowControl w:val="0"/>
      <w:spacing w:after="80" w:before="360" w:lineRule="auto"/>
      <w:jc w:val="left"/>
    </w:pPr>
    <w:rPr>
      <w:rFonts w:ascii="Arial" w:cs="Arial" w:eastAsia="Arial" w:hAnsi="Arial"/>
      <w:b w:val="1"/>
      <w:color w:val="000000"/>
      <w:sz w:val="36"/>
      <w:szCs w:val="36"/>
    </w:rPr>
  </w:style>
  <w:style w:type="paragraph" w:styleId="Heading3">
    <w:name w:val="heading 3"/>
    <w:basedOn w:val="Normal"/>
    <w:next w:val="Normal"/>
    <w:pPr>
      <w:keepNext w:val="1"/>
      <w:keepLines w:val="1"/>
      <w:widowControl w:val="0"/>
      <w:spacing w:after="80" w:before="280" w:lineRule="auto"/>
      <w:jc w:val="left"/>
    </w:pPr>
    <w:rPr>
      <w:rFonts w:ascii="Arial" w:cs="Arial" w:eastAsia="Arial" w:hAnsi="Arial"/>
      <w:b w:val="1"/>
      <w:color w:val="000000"/>
      <w:sz w:val="28"/>
      <w:szCs w:val="28"/>
    </w:rPr>
  </w:style>
  <w:style w:type="paragraph" w:styleId="Heading4">
    <w:name w:val="heading 4"/>
    <w:basedOn w:val="Normal"/>
    <w:next w:val="Normal"/>
    <w:pPr>
      <w:keepNext w:val="1"/>
      <w:keepLines w:val="1"/>
      <w:widowControl w:val="0"/>
      <w:spacing w:after="40" w:before="240" w:lineRule="auto"/>
      <w:jc w:val="left"/>
    </w:pPr>
    <w:rPr>
      <w:rFonts w:ascii="Arial" w:cs="Arial" w:eastAsia="Arial" w:hAnsi="Arial"/>
      <w:b w:val="1"/>
      <w:color w:val="000000"/>
      <w:sz w:val="24"/>
      <w:szCs w:val="24"/>
    </w:rPr>
  </w:style>
  <w:style w:type="paragraph" w:styleId="Heading5">
    <w:name w:val="heading 5"/>
    <w:basedOn w:val="Normal"/>
    <w:next w:val="Normal"/>
    <w:pPr>
      <w:keepNext w:val="1"/>
      <w:keepLines w:val="1"/>
      <w:widowControl w:val="0"/>
      <w:spacing w:after="40" w:before="220" w:lineRule="auto"/>
      <w:jc w:val="left"/>
    </w:pPr>
    <w:rPr>
      <w:rFonts w:ascii="Arial" w:cs="Arial" w:eastAsia="Arial" w:hAnsi="Arial"/>
      <w:b w:val="1"/>
      <w:color w:val="000000"/>
      <w:sz w:val="22"/>
      <w:szCs w:val="22"/>
    </w:rPr>
  </w:style>
  <w:style w:type="paragraph" w:styleId="Heading6">
    <w:name w:val="heading 6"/>
    <w:basedOn w:val="Normal"/>
    <w:next w:val="Normal"/>
    <w:pPr>
      <w:keepNext w:val="1"/>
      <w:keepLines w:val="1"/>
      <w:widowControl w:val="0"/>
      <w:spacing w:after="40" w:before="200" w:lineRule="auto"/>
      <w:jc w:val="left"/>
    </w:pPr>
    <w:rPr>
      <w:rFonts w:ascii="Arial" w:cs="Arial" w:eastAsia="Arial" w:hAnsi="Arial"/>
      <w:b w:val="1"/>
      <w:color w:val="000000"/>
      <w:sz w:val="20"/>
      <w:szCs w:val="2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name w:val="Normal"/>
    <w:qFormat w:val="1"/>
    <w:pPr>
      <w:widowControl w:val="1"/>
      <w:suppressAutoHyphens w:val="1"/>
      <w:kinsoku w:val="1"/>
      <w:overflowPunct w:val="1"/>
      <w:autoSpaceDE w:val="1"/>
      <w:bidi w:val="0"/>
      <w:spacing w:after="0" w:before="0" w:line="276" w:lineRule="auto"/>
      <w:jc w:val="left"/>
    </w:pPr>
    <w:rPr>
      <w:rFonts w:ascii="Arial" w:cs="Arial" w:eastAsia="Arial" w:hAnsi="Arial"/>
      <w:color w:val="auto"/>
      <w:kern w:val="0"/>
      <w:sz w:val="22"/>
      <w:szCs w:val="22"/>
      <w:lang w:bidi="ar-SA" w:eastAsia="it-IT" w:val="it-IT"/>
    </w:rPr>
  </w:style>
  <w:style w:type="paragraph" w:styleId="Titolo1">
    <w:name w:val="Heading 1"/>
    <w:basedOn w:val="Normal"/>
    <w:qFormat w:val="1"/>
    <w:pPr>
      <w:keepNext w:val="1"/>
      <w:keepLines w:val="1"/>
      <w:widowControl w:val="0"/>
      <w:numPr>
        <w:ilvl w:val="0"/>
        <w:numId w:val="0"/>
      </w:numPr>
      <w:bidi w:val="0"/>
      <w:spacing w:after="120" w:before="480"/>
      <w:jc w:val="left"/>
      <w:outlineLvl w:val="0"/>
    </w:pPr>
    <w:rPr>
      <w:rFonts w:ascii="Arial" w:cs="Arial" w:eastAsia="Arial" w:hAnsi="Arial"/>
      <w:b w:val="1"/>
      <w:color w:val="auto"/>
      <w:kern w:val="0"/>
      <w:sz w:val="48"/>
      <w:szCs w:val="48"/>
      <w:lang w:bidi="ar-SA" w:eastAsia="it-IT" w:val="it-IT"/>
    </w:rPr>
  </w:style>
  <w:style w:type="paragraph" w:styleId="Titolo2">
    <w:name w:val="Heading 2"/>
    <w:basedOn w:val="Normal"/>
    <w:qFormat w:val="1"/>
    <w:pPr>
      <w:keepNext w:val="1"/>
      <w:keepLines w:val="1"/>
      <w:widowControl w:val="0"/>
      <w:numPr>
        <w:ilvl w:val="0"/>
        <w:numId w:val="0"/>
      </w:numPr>
      <w:bidi w:val="0"/>
      <w:spacing w:after="80" w:before="360"/>
      <w:jc w:val="left"/>
      <w:outlineLvl w:val="1"/>
    </w:pPr>
    <w:rPr>
      <w:rFonts w:ascii="Arial" w:cs="Arial" w:eastAsia="Arial" w:hAnsi="Arial"/>
      <w:b w:val="1"/>
      <w:color w:val="auto"/>
      <w:kern w:val="0"/>
      <w:sz w:val="36"/>
      <w:szCs w:val="36"/>
      <w:lang w:bidi="ar-SA" w:eastAsia="it-IT" w:val="it-IT"/>
    </w:rPr>
  </w:style>
  <w:style w:type="paragraph" w:styleId="Titolo3">
    <w:name w:val="Heading 3"/>
    <w:basedOn w:val="Normal"/>
    <w:qFormat w:val="1"/>
    <w:pPr>
      <w:keepNext w:val="1"/>
      <w:keepLines w:val="1"/>
      <w:widowControl w:val="0"/>
      <w:numPr>
        <w:ilvl w:val="0"/>
        <w:numId w:val="0"/>
      </w:numPr>
      <w:bidi w:val="0"/>
      <w:spacing w:after="80" w:before="280"/>
      <w:jc w:val="left"/>
      <w:outlineLvl w:val="2"/>
    </w:pPr>
    <w:rPr>
      <w:rFonts w:ascii="Arial" w:cs="Arial" w:eastAsia="Arial" w:hAnsi="Arial"/>
      <w:b w:val="1"/>
      <w:color w:val="auto"/>
      <w:kern w:val="0"/>
      <w:sz w:val="28"/>
      <w:szCs w:val="28"/>
      <w:lang w:bidi="ar-SA" w:eastAsia="it-IT" w:val="it-IT"/>
    </w:rPr>
  </w:style>
  <w:style w:type="paragraph" w:styleId="Titolo4">
    <w:name w:val="Heading 4"/>
    <w:basedOn w:val="Normal"/>
    <w:qFormat w:val="1"/>
    <w:pPr>
      <w:keepNext w:val="1"/>
      <w:keepLines w:val="1"/>
      <w:widowControl w:val="0"/>
      <w:numPr>
        <w:ilvl w:val="0"/>
        <w:numId w:val="0"/>
      </w:numPr>
      <w:bidi w:val="0"/>
      <w:spacing w:after="40" w:before="240"/>
      <w:jc w:val="left"/>
      <w:outlineLvl w:val="3"/>
    </w:pPr>
    <w:rPr>
      <w:rFonts w:ascii="Arial" w:cs="Arial" w:eastAsia="Arial" w:hAnsi="Arial"/>
      <w:b w:val="1"/>
      <w:color w:val="auto"/>
      <w:kern w:val="0"/>
      <w:sz w:val="24"/>
      <w:szCs w:val="24"/>
      <w:lang w:bidi="ar-SA" w:eastAsia="it-IT" w:val="it-IT"/>
    </w:rPr>
  </w:style>
  <w:style w:type="paragraph" w:styleId="Titolo5">
    <w:name w:val="Heading 5"/>
    <w:basedOn w:val="Normal"/>
    <w:qFormat w:val="1"/>
    <w:pPr>
      <w:keepNext w:val="1"/>
      <w:keepLines w:val="1"/>
      <w:widowControl w:val="0"/>
      <w:numPr>
        <w:ilvl w:val="0"/>
        <w:numId w:val="0"/>
      </w:numPr>
      <w:bidi w:val="0"/>
      <w:spacing w:after="40" w:before="220"/>
      <w:jc w:val="left"/>
      <w:outlineLvl w:val="4"/>
    </w:pPr>
    <w:rPr>
      <w:rFonts w:ascii="Arial" w:cs="Arial" w:eastAsia="Arial" w:hAnsi="Arial"/>
      <w:b w:val="1"/>
      <w:color w:val="auto"/>
      <w:kern w:val="0"/>
      <w:sz w:val="22"/>
      <w:szCs w:val="22"/>
      <w:lang w:bidi="ar-SA" w:eastAsia="it-IT" w:val="it-IT"/>
    </w:rPr>
  </w:style>
  <w:style w:type="paragraph" w:styleId="Titolo6">
    <w:name w:val="Heading 6"/>
    <w:basedOn w:val="Normal"/>
    <w:qFormat w:val="1"/>
    <w:pPr>
      <w:keepNext w:val="1"/>
      <w:keepLines w:val="1"/>
      <w:widowControl w:val="0"/>
      <w:numPr>
        <w:ilvl w:val="0"/>
        <w:numId w:val="0"/>
      </w:numPr>
      <w:bidi w:val="0"/>
      <w:spacing w:after="40" w:before="200"/>
      <w:jc w:val="left"/>
      <w:outlineLvl w:val="5"/>
    </w:pPr>
    <w:rPr>
      <w:rFonts w:ascii="Arial" w:cs="Arial" w:eastAsia="Arial" w:hAnsi="Arial"/>
      <w:b w:val="1"/>
      <w:color w:val="auto"/>
      <w:kern w:val="0"/>
      <w:sz w:val="20"/>
      <w:szCs w:val="20"/>
      <w:lang w:bidi="ar-SA" w:eastAsia="it-IT" w:val="it-IT"/>
    </w:rPr>
  </w:style>
  <w:style w:type="character" w:styleId="DefaultParagraphFont">
    <w:name w:val="Default Paragraph Font"/>
    <w:qFormat w:val="1"/>
    <w:rPr/>
  </w:style>
  <w:style w:type="character" w:styleId="Appleconvertedspace">
    <w:name w:val="apple-converted-space"/>
    <w:basedOn w:val="DefaultParagraphFont"/>
    <w:qFormat w:val="1"/>
    <w:rPr/>
  </w:style>
  <w:style w:type="character" w:styleId="Bullets">
    <w:name w:val="Bullets"/>
    <w:qFormat w:val="1"/>
    <w:rPr>
      <w:rFonts w:ascii="OpenSymbol" w:cs="OpenSymbol" w:eastAsia="OpenSymbol" w:hAnsi="OpenSymbol"/>
    </w:rPr>
  </w:style>
  <w:style w:type="character" w:styleId="CollegamentoInternet">
    <w:name w:val="Collegamento Internet"/>
    <w:rPr>
      <w:color w:val="000080"/>
      <w:u w:val="single"/>
      <w:lang w:bidi="zxx" w:eastAsia="zxx" w:val="zxx"/>
    </w:rPr>
  </w:style>
  <w:style w:type="paragraph" w:styleId="Titolo">
    <w:name w:val="Titolo"/>
    <w:basedOn w:val="Normal"/>
    <w:next w:val="Corpodeltesto"/>
    <w:qFormat w:val="1"/>
    <w:pPr>
      <w:keepNext w:val="1"/>
      <w:spacing w:after="120" w:before="240"/>
    </w:pPr>
    <w:rPr>
      <w:rFonts w:ascii="Liberation Sans" w:cs="Lohit Devanagari" w:eastAsia="Noto Sans CJK SC" w:hAnsi="Liberation Sans"/>
      <w:sz w:val="28"/>
      <w:szCs w:val="28"/>
    </w:rPr>
  </w:style>
  <w:style w:type="paragraph" w:styleId="Corpodeltesto">
    <w:name w:val="Body Text"/>
    <w:basedOn w:val="Normal"/>
    <w:pPr>
      <w:spacing w:after="140" w:before="0" w:line="276" w:lineRule="auto"/>
    </w:pPr>
    <w:rPr/>
  </w:style>
  <w:style w:type="paragraph" w:styleId="Elenco">
    <w:name w:val="List"/>
    <w:basedOn w:val="Corpodeltesto"/>
    <w:pPr/>
    <w:rPr>
      <w:rFonts w:cs="Lohit Devanagari"/>
    </w:rPr>
  </w:style>
  <w:style w:type="paragraph" w:styleId="Didascalia">
    <w:name w:val="Caption"/>
    <w:basedOn w:val="Normal"/>
    <w:qFormat w:val="1"/>
    <w:pPr>
      <w:suppressLineNumbers w:val="1"/>
      <w:spacing w:after="120" w:before="120"/>
    </w:pPr>
    <w:rPr>
      <w:rFonts w:cs="Lohit Devanagari"/>
      <w:i w:val="1"/>
      <w:iCs w:val="1"/>
      <w:sz w:val="24"/>
      <w:szCs w:val="24"/>
    </w:rPr>
  </w:style>
  <w:style w:type="paragraph" w:styleId="Indice">
    <w:name w:val="Indice"/>
    <w:basedOn w:val="Normal"/>
    <w:qFormat w:val="1"/>
    <w:pPr>
      <w:suppressLineNumbers w:val="1"/>
    </w:pPr>
    <w:rPr>
      <w:rFonts w:cs="Lohit Devanagari"/>
    </w:rPr>
  </w:style>
  <w:style w:type="paragraph" w:styleId="LOnormal">
    <w:name w:val="LO-normal"/>
    <w:qFormat w:val="1"/>
    <w:pPr>
      <w:widowControl w:val="1"/>
      <w:suppressAutoHyphens w:val="1"/>
      <w:kinsoku w:val="1"/>
      <w:overflowPunct w:val="1"/>
      <w:autoSpaceDE w:val="1"/>
      <w:bidi w:val="0"/>
      <w:spacing w:after="0" w:before="0"/>
      <w:jc w:val="left"/>
    </w:pPr>
    <w:rPr>
      <w:rFonts w:ascii="Arial" w:cs="Arial" w:eastAsia="Arial" w:hAnsi="Arial"/>
      <w:color w:val="auto"/>
      <w:kern w:val="0"/>
      <w:sz w:val="22"/>
      <w:szCs w:val="22"/>
      <w:lang w:bidi="ar-SA" w:eastAsia="it-IT" w:val="it-IT"/>
    </w:rPr>
  </w:style>
  <w:style w:type="paragraph" w:styleId="Titoloprincipale">
    <w:name w:val="Title"/>
    <w:basedOn w:val="LOnormal"/>
    <w:qFormat w:val="1"/>
    <w:pPr>
      <w:keepNext w:val="1"/>
      <w:keepLines w:val="1"/>
      <w:spacing w:after="120" w:before="480"/>
    </w:pPr>
    <w:rPr>
      <w:b w:val="1"/>
      <w:sz w:val="72"/>
      <w:szCs w:val="72"/>
    </w:rPr>
  </w:style>
  <w:style w:type="paragraph" w:styleId="Sottotitolo">
    <w:name w:val="Subtitle"/>
    <w:basedOn w:val="LOnormal"/>
    <w:qFormat w:val="1"/>
    <w:pPr>
      <w:keepNext w:val="1"/>
      <w:keepLines w:val="1"/>
      <w:spacing w:after="80" w:before="360"/>
    </w:pPr>
    <w:rPr>
      <w:rFonts w:ascii="Georgia" w:cs="Georgia" w:eastAsia="Georgia" w:hAnsi="Georgia"/>
      <w:i w:val="1"/>
      <w:color w:val="666666"/>
      <w:sz w:val="48"/>
      <w:szCs w:val="48"/>
    </w:rPr>
  </w:style>
  <w:style w:type="paragraph" w:styleId="LOnormal1">
    <w:name w:val="LO-normal1"/>
    <w:qFormat w:val="1"/>
    <w:pPr>
      <w:widowControl w:val="1"/>
      <w:suppressAutoHyphens w:val="1"/>
      <w:kinsoku w:val="1"/>
      <w:overflowPunct w:val="1"/>
      <w:autoSpaceDE w:val="1"/>
      <w:bidi w:val="0"/>
      <w:spacing w:after="0" w:before="0" w:line="276" w:lineRule="auto"/>
      <w:jc w:val="left"/>
    </w:pPr>
    <w:rPr>
      <w:rFonts w:ascii="Arial" w:cs="Arial" w:eastAsia="Arial" w:hAnsi="Arial"/>
      <w:color w:val="auto"/>
      <w:kern w:val="0"/>
      <w:sz w:val="20"/>
      <w:szCs w:val="22"/>
      <w:lang w:bidi="ar-SA" w:eastAsia="it-IT" w:val="it-IT"/>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cx1heSmpRX90A9mNRUSGIoG6Mg==">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2020-07-20T08:11:00Z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